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19A" w:rsidRDefault="00A3119A"/>
    <w:p w:rsidR="004D367F" w:rsidRDefault="004D367F"/>
    <w:p w:rsidR="004D367F" w:rsidRPr="004D367F" w:rsidRDefault="004D367F" w:rsidP="004D367F">
      <w:pPr>
        <w:jc w:val="center"/>
        <w:rPr>
          <w:b/>
        </w:rPr>
      </w:pPr>
      <w:r w:rsidRPr="004D367F">
        <w:rPr>
          <w:b/>
        </w:rPr>
        <w:t>Comments on 2016 Guidelines for a Graduate Program in Archival Studies</w:t>
      </w:r>
    </w:p>
    <w:p w:rsidR="004D367F" w:rsidRPr="004D367F" w:rsidRDefault="004D367F" w:rsidP="004D367F">
      <w:pPr>
        <w:jc w:val="center"/>
        <w:rPr>
          <w:b/>
        </w:rPr>
      </w:pPr>
      <w:r w:rsidRPr="004D367F">
        <w:rPr>
          <w:b/>
        </w:rPr>
        <w:t>Respectfully</w:t>
      </w:r>
      <w:r>
        <w:t xml:space="preserve"> </w:t>
      </w:r>
      <w:r w:rsidRPr="004D367F">
        <w:rPr>
          <w:b/>
        </w:rPr>
        <w:t xml:space="preserve">submitted June 2016, Mark </w:t>
      </w:r>
      <w:proofErr w:type="gramStart"/>
      <w:r w:rsidRPr="004D367F">
        <w:rPr>
          <w:b/>
        </w:rPr>
        <w:t>A</w:t>
      </w:r>
      <w:proofErr w:type="gramEnd"/>
      <w:r w:rsidRPr="004D367F">
        <w:rPr>
          <w:b/>
        </w:rPr>
        <w:t xml:space="preserve"> Greene</w:t>
      </w:r>
    </w:p>
    <w:p w:rsidR="004D367F" w:rsidRDefault="004D367F">
      <w:pPr>
        <w:rPr>
          <w:b/>
        </w:rPr>
      </w:pPr>
    </w:p>
    <w:p w:rsidR="004D367F" w:rsidRDefault="004D367F">
      <w:r w:rsidRPr="004D367F">
        <w:t>My interest and involvement with Guidelines for Graduate Programs in Archival Studies dates back to the last years of the extinct Committee on Education and Professional Development.</w:t>
      </w:r>
      <w:r w:rsidR="00926592">
        <w:t xml:space="preserve">  I have watched the g</w:t>
      </w:r>
      <w:r>
        <w:t>uidelines mature in almost every aspect, evincing SAA’s increasing commitment to involvement in graduate education.  Thi</w:t>
      </w:r>
      <w:r w:rsidR="00926592">
        <w:t>s most recent iteration of the g</w:t>
      </w:r>
      <w:r>
        <w:t>uidelines has many, many things to recommend it, from continuing dedication to hands-on learning and staunch support of the use of adjunct faculty from the ranks of practicing archivists to the persistent equal attention to both archives and personal collections and the enduring importance of disciplines such as history to forming a well-rounded archival education. Bravo for those components and many others.</w:t>
      </w:r>
    </w:p>
    <w:p w:rsidR="004D367F" w:rsidRDefault="004D367F"/>
    <w:p w:rsidR="004D367F" w:rsidRDefault="004D367F">
      <w:r>
        <w:t xml:space="preserve">So please take what follows as constructive criticism, aimed at making a good document better. My concerns fall into </w:t>
      </w:r>
      <w:r w:rsidR="007866BF">
        <w:t>4</w:t>
      </w:r>
      <w:r>
        <w:t xml:space="preserve"> categories: terminology; mission and goals; and faculty.  </w:t>
      </w:r>
    </w:p>
    <w:p w:rsidR="004D367F" w:rsidRDefault="004D367F"/>
    <w:p w:rsidR="004D367F" w:rsidRDefault="004D367F">
      <w:r w:rsidRPr="004D367F">
        <w:rPr>
          <w:u w:val="single"/>
        </w:rPr>
        <w:t>Terminology</w:t>
      </w:r>
      <w:r>
        <w:t xml:space="preserve">:  While I have related concerns about curriculum content, I wish to suggest that notwithstanding the explanation in footnote 2, the phrase “records and papers” is a misleading anachronism.  “Papers” has an almost universal meaning which belies the definition in the guidelines, that is, an analog item made of rag or wood fibers and capable of being touched and the information upon it read w/out the aid of an electronic device.  By most people’s understanding, “papers” cannot be digital by definition. As a former </w:t>
      </w:r>
      <w:proofErr w:type="spellStart"/>
      <w:r>
        <w:t>mss</w:t>
      </w:r>
      <w:proofErr w:type="spellEnd"/>
      <w:r>
        <w:t xml:space="preserve"> curator I have a keen interest in making clearer the term for analog or digital material created by individuals or families and thus distinct from “records” created by organizations or businesses.  Let me propose the term</w:t>
      </w:r>
      <w:r w:rsidR="00F647E5">
        <w:t>s</w:t>
      </w:r>
      <w:r>
        <w:t xml:space="preserve"> “records and documents,” “records and personal collections,” or “organizational records and personal collections”.</w:t>
      </w:r>
    </w:p>
    <w:p w:rsidR="004D367F" w:rsidRDefault="004D367F"/>
    <w:p w:rsidR="004D367F" w:rsidRDefault="004D367F">
      <w:r w:rsidRPr="004D367F">
        <w:rPr>
          <w:u w:val="single"/>
        </w:rPr>
        <w:t>Mission and Goals</w:t>
      </w:r>
      <w:r>
        <w:t>: Surprisingly, very few of the SAA strategic goals are reflected in the mission, goals, or curriculum of the guidelines.  The strategic plan goals are</w:t>
      </w:r>
    </w:p>
    <w:p w:rsidR="004D367F" w:rsidRDefault="004D367F" w:rsidP="004D367F">
      <w:pPr>
        <w:ind w:left="720"/>
      </w:pPr>
      <w:r>
        <w:t>•Advancing the public standing of archivists.</w:t>
      </w:r>
    </w:p>
    <w:p w:rsidR="004D367F" w:rsidRDefault="004D367F" w:rsidP="004D367F">
      <w:pPr>
        <w:ind w:left="720"/>
      </w:pPr>
      <w:r>
        <w:t>•Ensuring the diversity of its membership and leaders, the profession, and the archival record.</w:t>
      </w:r>
    </w:p>
    <w:p w:rsidR="004D367F" w:rsidRDefault="004D367F" w:rsidP="004D367F">
      <w:pPr>
        <w:ind w:left="720"/>
      </w:pPr>
      <w:r>
        <w:t>•Fostering a culture of creativity and experimentation across the association.</w:t>
      </w:r>
    </w:p>
    <w:p w:rsidR="004D367F" w:rsidRDefault="004D367F" w:rsidP="004D367F">
      <w:pPr>
        <w:ind w:left="720"/>
      </w:pPr>
      <w:r>
        <w:t>•Providing an open, inclusive, and collaborative environment.</w:t>
      </w:r>
    </w:p>
    <w:p w:rsidR="004D367F" w:rsidRDefault="004D367F" w:rsidP="004D367F">
      <w:pPr>
        <w:ind w:left="720"/>
      </w:pPr>
      <w:r>
        <w:t>•Providing excellent member service.</w:t>
      </w:r>
    </w:p>
    <w:p w:rsidR="004D367F" w:rsidRDefault="004D367F" w:rsidP="004D367F">
      <w:pPr>
        <w:ind w:left="720"/>
      </w:pPr>
      <w:r>
        <w:t>•Social responsibility and the public good.</w:t>
      </w:r>
    </w:p>
    <w:p w:rsidR="004D367F" w:rsidRDefault="004D367F" w:rsidP="004D367F">
      <w:pPr>
        <w:ind w:left="720"/>
      </w:pPr>
      <w:r>
        <w:t>•Transparency, accountability, integrity, and professionalism in conducting its activities.</w:t>
      </w:r>
    </w:p>
    <w:p w:rsidR="004D367F" w:rsidRPr="004D367F" w:rsidRDefault="004D367F" w:rsidP="004D367F">
      <w:r>
        <w:lastRenderedPageBreak/>
        <w:t>Translated from the goals of an organization to the goals of a profession (as I presume they are meant to be), all but bullet 5 seem to me to be not only worthy but critical goals for graduate education.  Not all can be as easily</w:t>
      </w:r>
      <w:r w:rsidR="00F647E5">
        <w:t xml:space="preserve"> converted to standard pedagogical methods, but I believe most can.  For example, providing a collaborative environment might call on faculty to emphasize to a certain extent group projects; fostering a culture of creativity will demand of faculty their own willingness to experiment with new teaching methods aimed at supporting the ability of their students to fail w/out actually receiving a failing grade.</w:t>
      </w:r>
      <w:r w:rsidR="00124D56">
        <w:t xml:space="preserve"> I don’t remember seeing any components in mission or curriculum that address “</w:t>
      </w:r>
      <w:r w:rsidR="00124D56" w:rsidRPr="00124D56">
        <w:t>Social responsibility and the public good</w:t>
      </w:r>
      <w:r w:rsidR="00124D56">
        <w:t xml:space="preserve">” or “professionalism” (or its related goal of professional socialization, which would normally take place outside the classroom by </w:t>
      </w:r>
      <w:r w:rsidR="009F5827">
        <w:t xml:space="preserve">such steps as </w:t>
      </w:r>
      <w:r w:rsidR="00124D56">
        <w:t>mentoring during conferences).</w:t>
      </w:r>
      <w:r>
        <w:t xml:space="preserve"> </w:t>
      </w:r>
      <w:r w:rsidR="009F5827">
        <w:t>And the curriculum section on advocacy and outreach is disappointingly brief and thin, and barely hints at the strategic goal of “</w:t>
      </w:r>
      <w:r w:rsidR="009F5827" w:rsidRPr="009F5827">
        <w:t>Advancing the public standing of archivists.</w:t>
      </w:r>
      <w:r w:rsidR="009F5827">
        <w:t>”</w:t>
      </w:r>
    </w:p>
    <w:p w:rsidR="004D367F" w:rsidRDefault="004D367F"/>
    <w:p w:rsidR="00124D56" w:rsidRDefault="00124D56">
      <w:r>
        <w:t>Most worrisome, to me, is the absence of goals or curriculum content designed for “</w:t>
      </w:r>
      <w:r w:rsidRPr="00124D56">
        <w:t xml:space="preserve">Ensuring the diversity of </w:t>
      </w:r>
      <w:r>
        <w:t xml:space="preserve">[professional] </w:t>
      </w:r>
      <w:r w:rsidRPr="00124D56">
        <w:t>membership and leaders, the profession, and the archival record</w:t>
      </w:r>
      <w:r w:rsidR="00E03931">
        <w:t>.</w:t>
      </w:r>
      <w:r>
        <w:t xml:space="preserve">” </w:t>
      </w:r>
      <w:r w:rsidR="00E03931">
        <w:t>The term “diversity” appears in the guidelines only 4 times, “multicultural” only once!  Where are the goals of</w:t>
      </w:r>
      <w:r>
        <w:t xml:space="preserve"> understanding the very different ways in which non-Western cultures apprehend and value records, access, “permanence”, ownership, </w:t>
      </w:r>
      <w:proofErr w:type="spellStart"/>
      <w:r>
        <w:t>etc</w:t>
      </w:r>
      <w:proofErr w:type="spellEnd"/>
      <w:r w:rsidR="00E03931">
        <w:t xml:space="preserve">, seriously studying the reasons “under-documented” peoples are not being successfully recruited into the profession, and discussing the reasons that decades-long efforts to diversify the cultural record have been only partially successful? Where are introductions to critical race theory, to ethnicity as provenance, </w:t>
      </w:r>
      <w:r w:rsidR="003E093B">
        <w:t xml:space="preserve">the increasing prevalence of community archives, </w:t>
      </w:r>
      <w:proofErr w:type="gramStart"/>
      <w:r w:rsidR="003E093B">
        <w:t>etc.</w:t>
      </w:r>
      <w:proofErr w:type="gramEnd"/>
      <w:r w:rsidR="00EF0FE2">
        <w:t xml:space="preserve"> As with born-digital material (see below) diversity should not be relegated to one curricular component but rather imbued throughout the guidelines—hence my choice to promote it as part of the section on mission and goals.</w:t>
      </w:r>
    </w:p>
    <w:p w:rsidR="00EF0FE2" w:rsidRDefault="00EF0FE2"/>
    <w:p w:rsidR="00EF0FE2" w:rsidRDefault="00EF0FE2">
      <w:r>
        <w:t xml:space="preserve">More briefly, but no less importantly, I urge that the study of born-digital material (currently 1) </w:t>
      </w:r>
      <w:proofErr w:type="spellStart"/>
      <w:r w:rsidRPr="00EF0FE2">
        <w:t>i</w:t>
      </w:r>
      <w:proofErr w:type="spellEnd"/>
      <w:r w:rsidRPr="00EF0FE2">
        <w:t>) Digital Records and Access Systems</w:t>
      </w:r>
      <w:r>
        <w:t xml:space="preserve">) be integrated throughout the curriculum rather than relegated to its own curricular component.  I would argue that the time is long past to suggest to students or to the public that archivists still haven’t come to grips with the fact that digital material is pervasive in our society and no more deserving of a separate learning goal than </w:t>
      </w:r>
      <w:r w:rsidR="00926592">
        <w:t xml:space="preserve">audio/visual materials. One mission of the guidelines should be to ensure that whatever specialty a student pursues, whether writers’ </w:t>
      </w:r>
      <w:proofErr w:type="spellStart"/>
      <w:r w:rsidR="00926592">
        <w:t>mss</w:t>
      </w:r>
      <w:proofErr w:type="spellEnd"/>
      <w:r w:rsidR="00926592">
        <w:t xml:space="preserve"> or digital business archives, that they are fully comfortable appraising, preserving, providing access, and the like to digital as well as analog material—because it’s a sure bet they will be called on to manage both analog and digital and mixed files, series, and record groups.  </w:t>
      </w:r>
    </w:p>
    <w:p w:rsidR="009F5827" w:rsidRDefault="009F5827"/>
    <w:p w:rsidR="008134F3" w:rsidRDefault="007866BF">
      <w:r w:rsidRPr="007866BF">
        <w:rPr>
          <w:u w:val="single"/>
        </w:rPr>
        <w:t>Curriculum</w:t>
      </w:r>
      <w:r>
        <w:t xml:space="preserve">: Many of my comments thus far have implications for the curriculum section, but please bear with me for a few brief notes of a more </w:t>
      </w:r>
      <w:r>
        <w:lastRenderedPageBreak/>
        <w:t>specific nature.  For example, at the risk of marking myself completely obsessed by this topic, where is there any reference to backlogs and the need to make progress in revealing these hidden collections to researchers?  This has implications for appraisal, processing, and reference/access teaching content I would imagine</w:t>
      </w:r>
      <w:r w:rsidR="008134F3">
        <w:t xml:space="preserve"> and is a nearly universal problem confronting new archivists</w:t>
      </w:r>
      <w:r>
        <w:t>.</w:t>
      </w:r>
      <w:r w:rsidR="008134F3">
        <w:t xml:space="preserve"> During all the years I’ve been teaching appraisal workshops for MAC and SAA attendees have expressed frustration at the poor instruction (particularly practical experience) they received regarding appraisal in graduate school.  Just how to remedy this gap I do not know, except to suggest more emphasis on assessing creators and on donor relations (role playing exercises anyone?).</w:t>
      </w:r>
    </w:p>
    <w:p w:rsidR="005652FE" w:rsidRDefault="005652FE"/>
    <w:p w:rsidR="005652FE" w:rsidRDefault="005652FE">
      <w:r>
        <w:t xml:space="preserve">Policy-making, arguably a bedrock of archival management and practice, is given unsettling short-shrift in the guidelines (the word ‘policy’ appears nowhere in the document; ‘policies’ appears only 4 times). Archivists at all stages in their careers must understand the need and efficacy of policies, must be able to suggest and contribute to developing policies, and have the wherewithal to critique policies that are no longer effective. I would suggest that policy creation and assessment should be a distinct subset of </w:t>
      </w:r>
      <w:r w:rsidRPr="005652FE">
        <w:t>Management and Administration</w:t>
      </w:r>
      <w:r>
        <w:t xml:space="preserve"> along, perhaps, with </w:t>
      </w:r>
      <w:r w:rsidR="0035386C">
        <w:t>strategic planning, grant-writing</w:t>
      </w:r>
      <w:r w:rsidR="0035386C" w:rsidRPr="0035386C">
        <w:t xml:space="preserve"> and</w:t>
      </w:r>
      <w:r w:rsidR="0035386C">
        <w:t xml:space="preserve"> fundraising, and (completely missing I believe) ‘managing up’. And to reiterate a point raised earlier, where are aspects of diversity, multiculturalism, alternative ideals of intellectual property and tangible property ownership, </w:t>
      </w:r>
      <w:r w:rsidR="006C0FF1">
        <w:t>and so many other components of non-Western and non-white perspectives and practice of archives? At first I supposed these matters would be the content of Social and Cultural Systems but was disappointed.</w:t>
      </w:r>
    </w:p>
    <w:p w:rsidR="007866BF" w:rsidRDefault="007866BF"/>
    <w:p w:rsidR="009F5827" w:rsidRDefault="009F5827">
      <w:r w:rsidRPr="009F5827">
        <w:rPr>
          <w:u w:val="single"/>
        </w:rPr>
        <w:t>Faculty</w:t>
      </w:r>
      <w:r>
        <w:t>:</w:t>
      </w:r>
      <w:r w:rsidR="006C0FF1">
        <w:t xml:space="preserve"> Not only is there no reference to recruiting a diverse faculty, there seems to be little recognition of the need (and difficulty) of recruiting an increasingly diverse student body. Even if the means of changing the situation of </w:t>
      </w:r>
      <w:r w:rsidR="00821133">
        <w:t>Lilly</w:t>
      </w:r>
      <w:r w:rsidR="006C0FF1">
        <w:t>-white faculties and student bodies are not yet apparent, let me suggest that th</w:t>
      </w:r>
      <w:r w:rsidR="00821133">
        <w:t>e</w:t>
      </w:r>
      <w:r w:rsidR="006C0FF1">
        <w:t xml:space="preserve"> goal should remain clearly on the table.</w:t>
      </w:r>
    </w:p>
    <w:p w:rsidR="00821133" w:rsidRDefault="00821133"/>
    <w:p w:rsidR="00821133" w:rsidRDefault="00821133">
      <w:r>
        <w:t>Thank you for soliciting feedback.  Good luck bringing it all together again!</w:t>
      </w:r>
    </w:p>
    <w:p w:rsidR="00F82E3C" w:rsidRDefault="00F82E3C">
      <w:pPr>
        <w:pBdr>
          <w:bottom w:val="single" w:sz="12" w:space="1" w:color="auto"/>
        </w:pBdr>
      </w:pPr>
    </w:p>
    <w:p w:rsidR="00F82E3C" w:rsidRDefault="00F82E3C"/>
    <w:p w:rsidR="00F82E3C" w:rsidRDefault="00F82E3C"/>
    <w:p w:rsidR="00F82E3C" w:rsidRDefault="00F82E3C" w:rsidP="00F82E3C">
      <w:pPr>
        <w:spacing w:after="240"/>
        <w:rPr>
          <w:rFonts w:ascii="Times New Roman" w:hAnsi="Times New Roman"/>
        </w:rPr>
      </w:pPr>
      <w:r>
        <w:t>Hello:</w:t>
      </w:r>
    </w:p>
    <w:p w:rsidR="00F82E3C" w:rsidRDefault="00F82E3C" w:rsidP="00F82E3C">
      <w:pPr>
        <w:spacing w:after="240"/>
      </w:pPr>
      <w:r>
        <w:t>I have several comments on the revised guidelines.  In general the guidelines hold up and there is not a need for major revisions.  However, the format does not lend itself to thinking about different potential archival careers and some working backwards from recent job ads will lead to some gaps.</w:t>
      </w:r>
    </w:p>
    <w:p w:rsidR="00F82E3C" w:rsidRDefault="00F82E3C" w:rsidP="00F82E3C">
      <w:pPr>
        <w:spacing w:after="240"/>
      </w:pPr>
      <w:r>
        <w:t>There are two areas I would like to highlight:</w:t>
      </w:r>
    </w:p>
    <w:p w:rsidR="00F82E3C" w:rsidRDefault="00F82E3C" w:rsidP="00F82E3C">
      <w:pPr>
        <w:spacing w:after="240"/>
      </w:pPr>
      <w:r>
        <w:lastRenderedPageBreak/>
        <w:t>1. Teaching with primary sources. The past 2 years have seen teaching with primary sources unconferences before SAA, a number of new books on this topic, tons of articles, etc. Yet the guidelines do not even include this in the description of what a reference archivist does.  The new guidelines should ideally include this skill as a domain or its own, expand the types of evaluation under reference beyond user-based evaluation to at least user-based, program, and learning evaluation, and include learning theory as complementary knowledge.  Working back from instructional archivist job description, one needs not only archival knowledge but also an understanding of teaching and learning, knowledge of measuring learning outcomes, and evaluation of the educational unit.</w:t>
      </w:r>
    </w:p>
    <w:p w:rsidR="00F82E3C" w:rsidRDefault="00F82E3C" w:rsidP="00F82E3C">
      <w:pPr>
        <w:spacing w:after="240"/>
      </w:pPr>
      <w:r>
        <w:t xml:space="preserve">2. Research / research methods. I am not sure why historical research is still held above everything else or why it is separated from the larger discussion of research design. Is there no design in historical </w:t>
      </w:r>
      <w:proofErr w:type="gramStart"/>
      <w:r>
        <w:t>research.</w:t>
      </w:r>
      <w:proofErr w:type="gramEnd"/>
      <w:r>
        <w:t>  The whole section on research design needs to be beefed up and expanded.  Anyone doing digital curation of research data needs to understand research design for the disciplinary data being curated, if curation includes helping formulate data management plans the archivist-curator needs to understand research design, etc. Look at job descriptions for digital curators and others to see how research is woven in to different jobs.</w:t>
      </w:r>
      <w:r>
        <w:br/>
      </w:r>
      <w:r>
        <w:br/>
        <w:t>Research design and methods are key even if the archivist will not engage in research. It would also be good to reframe this section in terms of research questions and matching design to those research question (</w:t>
      </w:r>
      <w:proofErr w:type="spellStart"/>
      <w:r>
        <w:t>eg</w:t>
      </w:r>
      <w:proofErr w:type="spellEnd"/>
      <w:r>
        <w:t xml:space="preserve"> collecting the best evidence in the most systematic way) to address the research questions whether it be operational or to further some idea in the profession.</w:t>
      </w:r>
    </w:p>
    <w:p w:rsidR="00F82E3C" w:rsidRDefault="00F82E3C" w:rsidP="00F82E3C">
      <w:r>
        <w:t>Good luck with the revisions.</w:t>
      </w:r>
    </w:p>
    <w:p w:rsidR="00F82E3C" w:rsidRDefault="00F82E3C" w:rsidP="00F82E3C"/>
    <w:p w:rsidR="00F82E3C" w:rsidRDefault="00F82E3C" w:rsidP="00F82E3C">
      <w:r>
        <w:t>Beth</w:t>
      </w:r>
    </w:p>
    <w:p w:rsidR="00F82E3C" w:rsidRDefault="00F82E3C" w:rsidP="00F82E3C">
      <w:pPr>
        <w:pBdr>
          <w:bottom w:val="single" w:sz="12" w:space="1" w:color="auto"/>
        </w:pBdr>
        <w:spacing w:after="240"/>
      </w:pPr>
      <w:r>
        <w:t xml:space="preserve">Elizabeth Yakel                                                             </w:t>
      </w:r>
      <w:r>
        <w:br/>
        <w:t>Professor and Senior Associate Dean for Academic Affairs</w:t>
      </w:r>
      <w:r>
        <w:br/>
        <w:t>University of Michigan                                                    </w:t>
      </w:r>
    </w:p>
    <w:p w:rsidR="00F82E3C" w:rsidRDefault="00F82E3C" w:rsidP="00F82E3C">
      <w:pPr>
        <w:spacing w:after="240"/>
      </w:pPr>
      <w:bookmarkStart w:id="0" w:name="_GoBack"/>
      <w:bookmarkEnd w:id="0"/>
    </w:p>
    <w:sectPr w:rsidR="00F82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utumn">
    <w:charset w:val="00"/>
    <w:family w:val="auto"/>
    <w:pitch w:val="variable"/>
    <w:sig w:usb0="00000003" w:usb1="00000000" w:usb2="00000000" w:usb3="00000000" w:csb0="00000001" w:csb1="00000000"/>
  </w:font>
  <w:font w:name="AcmeFon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67F"/>
    <w:rsid w:val="00124D56"/>
    <w:rsid w:val="0035386C"/>
    <w:rsid w:val="003E093B"/>
    <w:rsid w:val="0049153E"/>
    <w:rsid w:val="004D367F"/>
    <w:rsid w:val="005652FE"/>
    <w:rsid w:val="006C0FF1"/>
    <w:rsid w:val="007866BF"/>
    <w:rsid w:val="008134F3"/>
    <w:rsid w:val="00821133"/>
    <w:rsid w:val="00926592"/>
    <w:rsid w:val="009B3421"/>
    <w:rsid w:val="009F5827"/>
    <w:rsid w:val="00A3119A"/>
    <w:rsid w:val="00B704D3"/>
    <w:rsid w:val="00D66A3C"/>
    <w:rsid w:val="00E03931"/>
    <w:rsid w:val="00EB78AB"/>
    <w:rsid w:val="00EF0FE2"/>
    <w:rsid w:val="00F647E5"/>
    <w:rsid w:val="00F8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9716C-0BF7-4449-91F7-AB4153C6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421"/>
    <w:pPr>
      <w:spacing w:after="0" w:line="240" w:lineRule="auto"/>
    </w:pPr>
    <w:rPr>
      <w:rFonts w:ascii="Bookman Old Style" w:hAnsi="Bookman Old Sty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704D3"/>
    <w:pPr>
      <w:framePr w:w="7920" w:h="1980" w:hRule="exact" w:hSpace="180" w:wrap="auto" w:hAnchor="page" w:xAlign="center" w:yAlign="bottom"/>
      <w:ind w:left="2880"/>
    </w:pPr>
    <w:rPr>
      <w:rFonts w:ascii="Autumn" w:eastAsiaTheme="majorEastAsia" w:hAnsi="Autumn" w:cstheme="majorBidi"/>
      <w:sz w:val="40"/>
      <w:szCs w:val="24"/>
    </w:rPr>
  </w:style>
  <w:style w:type="paragraph" w:styleId="EnvelopeReturn">
    <w:name w:val="envelope return"/>
    <w:basedOn w:val="Normal"/>
    <w:uiPriority w:val="99"/>
    <w:semiHidden/>
    <w:unhideWhenUsed/>
    <w:rsid w:val="00B704D3"/>
    <w:rPr>
      <w:rFonts w:ascii="AcmeFont" w:eastAsiaTheme="majorEastAsia" w:hAnsi="AcmeFont" w:cstheme="majorBidi"/>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greene</dc:creator>
  <cp:lastModifiedBy>Solveig De Sutter</cp:lastModifiedBy>
  <cp:revision>3</cp:revision>
  <dcterms:created xsi:type="dcterms:W3CDTF">2016-06-14T16:46:00Z</dcterms:created>
  <dcterms:modified xsi:type="dcterms:W3CDTF">2016-06-14T16:52:00Z</dcterms:modified>
</cp:coreProperties>
</file>